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529"/>
        <w:gridCol w:w="1540"/>
        <w:gridCol w:w="1530"/>
        <w:gridCol w:w="1199"/>
        <w:gridCol w:w="1186"/>
        <w:gridCol w:w="3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附表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扬州大学人才引进待遇一览表（2018年4月）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人才类别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购房补贴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安家费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科研启动费（万元）</w:t>
            </w:r>
          </w:p>
        </w:tc>
        <w:tc>
          <w:tcPr>
            <w:tcW w:w="3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薪酬待遇等（税前年薪）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8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人文社科</w:t>
            </w:r>
          </w:p>
        </w:tc>
        <w:tc>
          <w:tcPr>
            <w:tcW w:w="3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一、杰出人才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中国科学院、中国工程院院士</w:t>
            </w:r>
          </w:p>
        </w:tc>
        <w:tc>
          <w:tcPr>
            <w:tcW w:w="5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面议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不低于150万元年薪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1.“千人计划”（创新）入选者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2.“长江学者奖励计划”（特聘教授）入选者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3.“国家杰出青年科学基金”获得者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与以上人才学术水平相当的杰出人才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不低于110万元年薪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二、领军人才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“万人计划”领军人才（科技创新、哲学社会科学和百千万工程领军人才、教学名师）入选者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与以上人才学术水平相当的领军人才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不低于70万元年薪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1.“千人计划”（青年项目）入选者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2.“长江学者奖励计划”（青年学者项目）入选者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3.“国家优秀青年科学基金”获得者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4.“万人计划”青年拔尖人才入选者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5.“百千万人才工程”国家级人选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与以上人才学术水平相当的领军人才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不低于50万元年薪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三、拔尖人才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1.中科院“百人计划”入选者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2.江苏特聘教授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3.江苏省“双创计划”（双创人才）入选者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4.扬州大学特聘教授（A）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不低于35万元年薪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扬州大学特聘教授（B）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不低于30万元年薪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1.教育部新世纪优秀人才计划入选者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2.“霍英东青年教师基金”获得者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扬州大学特聘教授（C）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不低于25万元年薪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扬州大学青年百人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不低于20万元年薪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四、优秀人才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教授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提供周转房或每月1000元的租房补贴。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海内外优秀博士（A）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海内外优秀博士（B）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1.副教授</w:t>
            </w:r>
          </w:p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学科和专业建设紧缺的博士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提供周转房或每月600元的租房补贴。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五、创新团队</w:t>
            </w:r>
          </w:p>
        </w:tc>
        <w:tc>
          <w:tcPr>
            <w:tcW w:w="14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校鼓励优秀创新团队的引进，对于在学科前沿领域已取得突出成就或具有显著创新潜力，以上述第一至三类型人才为带头人或核心成员的团队，除团队成员享受以上相应人才类别待遇外，根据实际水平采取一事一议的方式，给予团队特别支持。</w:t>
            </w:r>
          </w:p>
        </w:tc>
      </w:tr>
    </w:tbl>
    <w:p>
      <w:pPr>
        <w:ind w:firstLine="181" w:firstLineChars="100"/>
        <w:rPr>
          <w:sz w:val="18"/>
          <w:szCs w:val="18"/>
        </w:rPr>
      </w:pPr>
      <w:r>
        <w:rPr>
          <w:b/>
          <w:sz w:val="18"/>
          <w:szCs w:val="18"/>
        </w:rPr>
        <w:t>注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sz w:val="18"/>
          <w:szCs w:val="18"/>
        </w:rPr>
        <w:t>对于</w:t>
      </w:r>
      <w:r>
        <w:rPr>
          <w:sz w:val="18"/>
          <w:szCs w:val="18"/>
        </w:rPr>
        <w:t>人才引进过程中的特殊情况或需求面议</w:t>
      </w:r>
      <w:r>
        <w:rPr>
          <w:rFonts w:hint="eastAsia"/>
          <w:sz w:val="18"/>
          <w:szCs w:val="18"/>
        </w:rPr>
        <w:t>协商。</w:t>
      </w:r>
    </w:p>
    <w:sectPr>
      <w:pgSz w:w="16838" w:h="11906" w:orient="landscape"/>
      <w:pgMar w:top="567" w:right="567" w:bottom="567" w:left="56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9476B"/>
    <w:rsid w:val="000376A7"/>
    <w:rsid w:val="0005184E"/>
    <w:rsid w:val="001072DA"/>
    <w:rsid w:val="001110C8"/>
    <w:rsid w:val="001431A4"/>
    <w:rsid w:val="001924F0"/>
    <w:rsid w:val="001A6955"/>
    <w:rsid w:val="003520E5"/>
    <w:rsid w:val="00391B92"/>
    <w:rsid w:val="003C196E"/>
    <w:rsid w:val="00505E9C"/>
    <w:rsid w:val="0055690E"/>
    <w:rsid w:val="00587C98"/>
    <w:rsid w:val="00666AED"/>
    <w:rsid w:val="00784519"/>
    <w:rsid w:val="007B2D27"/>
    <w:rsid w:val="00833683"/>
    <w:rsid w:val="008820AA"/>
    <w:rsid w:val="008B67B4"/>
    <w:rsid w:val="00974425"/>
    <w:rsid w:val="009A324C"/>
    <w:rsid w:val="009F7821"/>
    <w:rsid w:val="00A06552"/>
    <w:rsid w:val="00AF6D8B"/>
    <w:rsid w:val="00BE334C"/>
    <w:rsid w:val="00CE3FB0"/>
    <w:rsid w:val="00D347FA"/>
    <w:rsid w:val="00D743FE"/>
    <w:rsid w:val="00E727CB"/>
    <w:rsid w:val="00E94113"/>
    <w:rsid w:val="00FA7BAF"/>
    <w:rsid w:val="065C7717"/>
    <w:rsid w:val="0A0B4CBD"/>
    <w:rsid w:val="0C1E7585"/>
    <w:rsid w:val="0D02322A"/>
    <w:rsid w:val="0DF360DF"/>
    <w:rsid w:val="124F595C"/>
    <w:rsid w:val="19CD224E"/>
    <w:rsid w:val="1F19476B"/>
    <w:rsid w:val="21A2435E"/>
    <w:rsid w:val="28D9784F"/>
    <w:rsid w:val="2F3C43EA"/>
    <w:rsid w:val="35D82C3E"/>
    <w:rsid w:val="39A631C2"/>
    <w:rsid w:val="3DF61111"/>
    <w:rsid w:val="42A809C3"/>
    <w:rsid w:val="4A9C55D0"/>
    <w:rsid w:val="630B79D5"/>
    <w:rsid w:val="66110F56"/>
    <w:rsid w:val="6F3D0D58"/>
    <w:rsid w:val="72D075F8"/>
    <w:rsid w:val="75F550BC"/>
    <w:rsid w:val="7DB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2017-12-06T08:35:00Z</dcterms:created>
  <dc:creator>yd</dc:creator>
  <cp:lastModifiedBy>袁玫玫</cp:lastModifiedBy>
  <cp:lastPrinted>2018-03-29T02:46:00Z</cp:lastPrinted>
  <dcterms:modified xsi:type="dcterms:W3CDTF">2019-04-04T06:12:07Z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